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46" w:rsidRDefault="00A63966">
      <w:pPr>
        <w:spacing w:line="240" w:lineRule="auto"/>
        <w:ind w:left="4962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highlight w:val="white"/>
        </w:rPr>
        <w:t xml:space="preserve">В </w:t>
      </w:r>
      <w:r>
        <w:rPr>
          <w:rFonts w:ascii="Times New Roman" w:hAnsi="Times New Roman"/>
          <w:b/>
          <w:color w:val="000000" w:themeColor="text1"/>
          <w:sz w:val="24"/>
        </w:rPr>
        <w:t>Суд Ханты-Мансийского автономного округа – Югры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</w:rPr>
        <w:t xml:space="preserve">628011,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г.Ханты-Мансийск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ул.Чехова</w:t>
      </w:r>
      <w:proofErr w:type="spellEnd"/>
      <w:r>
        <w:rPr>
          <w:rFonts w:ascii="Times New Roman" w:hAnsi="Times New Roman"/>
          <w:color w:val="000000" w:themeColor="text1"/>
          <w:sz w:val="24"/>
        </w:rPr>
        <w:t>, д.3</w:t>
      </w:r>
    </w:p>
    <w:p w:rsidR="00150046" w:rsidRDefault="0015004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b/>
          <w:color w:val="000000" w:themeColor="text1"/>
          <w:sz w:val="24"/>
          <w:highlight w:val="white"/>
        </w:rPr>
        <w:t>Административный истец: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______________________  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>(ФИО заявителя, адрес)</w:t>
      </w:r>
    </w:p>
    <w:p w:rsidR="00150046" w:rsidRDefault="0015004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b/>
          <w:color w:val="000000" w:themeColor="text1"/>
          <w:sz w:val="24"/>
          <w:highlight w:val="white"/>
        </w:rPr>
        <w:t>Административный ответчик: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Губернатор </w:t>
      </w:r>
      <w:r>
        <w:rPr>
          <w:rFonts w:ascii="Times New Roman" w:hAnsi="Times New Roman"/>
          <w:color w:val="000000" w:themeColor="text1"/>
          <w:sz w:val="24"/>
        </w:rPr>
        <w:t>Ханты-Мансийского автономного округа-Югры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Комарова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Наталья Владимировна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</w:rPr>
        <w:t>628006,г.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Ханты-Мансийск, ул. Мира, д. 5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</w:p>
    <w:p w:rsidR="00150046" w:rsidRDefault="0015004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Государственная пошлина: 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300 руб. </w:t>
      </w:r>
    </w:p>
    <w:p w:rsidR="00150046" w:rsidRDefault="00A6396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</w:rPr>
        <w:t>пп</w:t>
      </w:r>
      <w:proofErr w:type="spellEnd"/>
      <w:r>
        <w:rPr>
          <w:rFonts w:ascii="Times New Roman" w:hAnsi="Times New Roman"/>
          <w:color w:val="000000" w:themeColor="text1"/>
          <w:sz w:val="24"/>
        </w:rPr>
        <w:t>. 7 п. 1 ст. 333.19 НК РФ)</w:t>
      </w:r>
    </w:p>
    <w:p w:rsidR="00150046" w:rsidRDefault="00150046">
      <w:pPr>
        <w:spacing w:line="240" w:lineRule="auto"/>
        <w:ind w:left="4962"/>
        <w:rPr>
          <w:rFonts w:ascii="Times New Roman" w:hAnsi="Times New Roman"/>
          <w:color w:val="000000" w:themeColor="text1"/>
          <w:sz w:val="24"/>
        </w:rPr>
      </w:pPr>
    </w:p>
    <w:p w:rsidR="00150046" w:rsidRDefault="00A63966">
      <w:pPr>
        <w:spacing w:line="240" w:lineRule="auto"/>
        <w:ind w:left="4962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</w:t>
      </w:r>
    </w:p>
    <w:p w:rsidR="00150046" w:rsidRDefault="00A6396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>АДМИНИСТРАТИВНОЕ ИСКОВОЕ ЗАЯВЛЕНИЕ</w:t>
      </w:r>
    </w:p>
    <w:p w:rsidR="00150046" w:rsidRDefault="00A63966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об оспаривании нормативного правового акта  </w:t>
      </w:r>
    </w:p>
    <w:p w:rsidR="00150046" w:rsidRDefault="00150046">
      <w:pPr>
        <w:spacing w:after="340" w:line="240" w:lineRule="auto"/>
        <w:jc w:val="both"/>
        <w:rPr>
          <w:color w:val="3A3A3A"/>
          <w:sz w:val="26"/>
          <w:highlight w:val="white"/>
        </w:rPr>
      </w:pPr>
    </w:p>
    <w:p w:rsidR="00150046" w:rsidRDefault="00150046">
      <w:pPr>
        <w:spacing w:line="240" w:lineRule="auto"/>
        <w:jc w:val="both"/>
        <w:outlineLvl w:val="3"/>
        <w:rPr>
          <w:rFonts w:ascii="Times New Roman" w:hAnsi="Times New Roman"/>
          <w:b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  <w:highlight w:val="yellow"/>
        </w:rPr>
        <w:t>_______________________________(ФИО),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проживаю (или временно пребываю) в городском округе Нефтеюганск (или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highlight w:val="yellow"/>
        </w:rPr>
        <w:t>(указать населенный пункт)</w:t>
      </w:r>
      <w:r>
        <w:rPr>
          <w:rFonts w:ascii="Times New Roman" w:hAnsi="Times New Roman"/>
          <w:sz w:val="24"/>
        </w:rPr>
        <w:t xml:space="preserve"> Ханты-Мансийского автономного округа — Югра.</w:t>
      </w:r>
      <w:r>
        <w:rPr>
          <w:rFonts w:ascii="Times New Roman" w:hAnsi="Times New Roman"/>
          <w:sz w:val="24"/>
        </w:rPr>
        <w:t xml:space="preserve"> Постановлением губернатора Ханты-Мансийского автономного округа - Югры от 22 ноября 2021 года № 155 "О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в Ханты-Мансийском автономном округе - Югре" (д</w:t>
      </w:r>
      <w:r>
        <w:rPr>
          <w:rFonts w:ascii="Times New Roman" w:hAnsi="Times New Roman"/>
          <w:sz w:val="24"/>
        </w:rPr>
        <w:t xml:space="preserve">алее – Постановление) для граждан, проживающих (пребывающих) в городских округах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>), был установлен с 22 ноября 2021 года по 5 де</w:t>
      </w:r>
      <w:r>
        <w:rPr>
          <w:rFonts w:ascii="Times New Roman" w:hAnsi="Times New Roman"/>
          <w:sz w:val="24"/>
        </w:rPr>
        <w:t xml:space="preserve">кабря 2021 года режим обязательной самоизоляции, за исключением лиц, прошедших вакцинацию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или перенесших заболевание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(COVID-19).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5 вышеуказанного Постановления с 22 ноября 2021 года по 5 декабря 2021 года вводится режим обязательной самоизоляции для граждан, проживающих (пребывающих) в городских округах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(</w:t>
      </w: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 xml:space="preserve">), за исключением граждан, прошедших вакцинацию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или перенесших заболевания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(COVID-19), что подтверждено двухм</w:t>
      </w:r>
      <w:r>
        <w:rPr>
          <w:rFonts w:ascii="Times New Roman" w:hAnsi="Times New Roman"/>
          <w:sz w:val="24"/>
        </w:rPr>
        <w:t xml:space="preserve">ерным штриховым кодом (QR-код) либо иным документом, выданным врачом и подтверждающим факт </w:t>
      </w:r>
      <w:r>
        <w:rPr>
          <w:rFonts w:ascii="Times New Roman" w:hAnsi="Times New Roman"/>
          <w:sz w:val="24"/>
        </w:rPr>
        <w:lastRenderedPageBreak/>
        <w:t xml:space="preserve">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(COVID-19), или перенесенного заболевания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(COVID-19)).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6 Постановл</w:t>
      </w:r>
      <w:r>
        <w:rPr>
          <w:rFonts w:ascii="Times New Roman" w:hAnsi="Times New Roman"/>
          <w:sz w:val="24"/>
        </w:rPr>
        <w:t xml:space="preserve">ения гражданам, проживающим (пребывающим) в городских округах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Кондинском</w:t>
      </w:r>
      <w:proofErr w:type="spellEnd"/>
      <w:r>
        <w:rPr>
          <w:rFonts w:ascii="Times New Roman" w:hAnsi="Times New Roman"/>
          <w:sz w:val="24"/>
        </w:rPr>
        <w:t xml:space="preserve"> муниципальном районе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>), запрещено с 22 ноября 2021 года по 5 декабря 2021 года покидать</w:t>
      </w:r>
      <w:r>
        <w:rPr>
          <w:rFonts w:ascii="Times New Roman" w:hAnsi="Times New Roman"/>
          <w:sz w:val="24"/>
        </w:rPr>
        <w:t xml:space="preserve"> место (пребывания), за исключением: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обращения за медицинской помощью, иной помощью в случае прямой угрозы жизни и здоровью;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следования к месту (от места) осуществления деятельности, работы, организациям общественного питания с соблюдением ограничений уста</w:t>
      </w:r>
      <w:r>
        <w:rPr>
          <w:rFonts w:ascii="Times New Roman" w:hAnsi="Times New Roman"/>
          <w:sz w:val="24"/>
        </w:rPr>
        <w:t xml:space="preserve">новленных постановлением Главного государственного санитарного врача по Ханты-Мансийскому автономному округу - Югре от 8 октября 2021 года № 8 "О проведении профилактических прививок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отдельным категориям (гру</w:t>
      </w:r>
      <w:r>
        <w:rPr>
          <w:rFonts w:ascii="Times New Roman" w:hAnsi="Times New Roman"/>
          <w:sz w:val="24"/>
        </w:rPr>
        <w:t>ппам) населения Ханты-Мансийского автономного округа - Югры в 2021 году по эпидемическим показаниям", постановлением Губернатора Ханты-Мансийского автономного округа - Югры от 2 ноября 2021 года № 148 "О дополнительных мерах по предотвращению завоза и расп</w:t>
      </w:r>
      <w:r>
        <w:rPr>
          <w:rFonts w:ascii="Times New Roman" w:hAnsi="Times New Roman"/>
          <w:sz w:val="24"/>
        </w:rPr>
        <w:t xml:space="preserve">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в Ханты-Мансийском автономном округе - Югре";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оказания помощи близким родственникам старше 60 лет, а также страдающим хроническими заболеваниями;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следования в аптечные организации, объекты розничной торг</w:t>
      </w:r>
      <w:r>
        <w:rPr>
          <w:rFonts w:ascii="Times New Roman" w:hAnsi="Times New Roman"/>
          <w:sz w:val="24"/>
        </w:rPr>
        <w:t>овли, обеспечивающие население продуктами питания и товарами первой необходимости, организации, к индивидуальным предпринимателям, осуществляющим ритуальные услуги;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прогулок в местах отдыха населения (парках, скверах и др.) при соблюдении социальной дистан</w:t>
      </w:r>
      <w:r>
        <w:rPr>
          <w:rFonts w:ascii="Times New Roman" w:hAnsi="Times New Roman"/>
          <w:sz w:val="24"/>
        </w:rPr>
        <w:t>ции не менее 1,5 м;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выгула домашних животных на расстоянии, не превышающем 100 метров от места проживания (пребывания);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доставки твердых коммунальных отходов до ближайшего места их накопления.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для того, чтобы покинуть место жительства (пребывания</w:t>
      </w:r>
      <w:r>
        <w:rPr>
          <w:rFonts w:ascii="Times New Roman" w:hAnsi="Times New Roman"/>
          <w:sz w:val="24"/>
        </w:rPr>
        <w:t>), необходимо оформить уведомление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- Югре "Цифровое уведомление". Как указано в данном ресурсе (</w:t>
      </w:r>
      <w:hyperlink r:id="rId4" w:history="1">
        <w:r>
          <w:rPr>
            <w:rStyle w:val="a4"/>
            <w:rFonts w:ascii="Times New Roman" w:hAnsi="Times New Roman"/>
            <w:sz w:val="24"/>
          </w:rPr>
          <w:t>h</w:t>
        </w:r>
        <w:r>
          <w:rPr>
            <w:rStyle w:val="a4"/>
          </w:rPr>
          <w:t>ttps://sidimdoma.admhmao.ru</w:t>
        </w:r>
      </w:hyperlink>
      <w:r>
        <w:t xml:space="preserve">), </w:t>
      </w:r>
      <w:r>
        <w:rPr>
          <w:rFonts w:ascii="Times New Roman" w:hAnsi="Times New Roman"/>
          <w:sz w:val="24"/>
        </w:rPr>
        <w:t>граждане, не обладающие QR-кодом или иными документами, подтверждающими вакцинацию против COVID-19 либо факт перенесенной болезни, вызванной COVID-19, могут покинуть дом лишь на опред</w:t>
      </w:r>
      <w:r>
        <w:rPr>
          <w:rFonts w:ascii="Times New Roman" w:hAnsi="Times New Roman"/>
          <w:sz w:val="24"/>
        </w:rPr>
        <w:t>еленное количество времени. На вынос мусора дается полчаса, на дорогу на работу — час, на поход в аптеку или магазин — два часа, на ремонт бытовой техники — час, а на рыбалку и охоту — до двух суток и т.д. Нарушившим предписание грозит ответственность в ви</w:t>
      </w:r>
      <w:r>
        <w:rPr>
          <w:rFonts w:ascii="Times New Roman" w:hAnsi="Times New Roman"/>
          <w:sz w:val="24"/>
        </w:rPr>
        <w:t>де административного штрафа.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указанного Постановления я считаю незаконными и необоснованными по следующим основаниям. 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Положения Постановления ограничивают неотъемлемую свободу передвижения граждан, предусмотренную Конституцией РФ и ставят прав</w:t>
      </w:r>
      <w:r>
        <w:rPr>
          <w:rFonts w:ascii="Times New Roman" w:hAnsi="Times New Roman"/>
          <w:b/>
          <w:sz w:val="24"/>
        </w:rPr>
        <w:t xml:space="preserve">овой статус лиц, не прошедших вакцинацию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</w:t>
      </w:r>
      <w:r>
        <w:rPr>
          <w:rFonts w:ascii="Times New Roman" w:hAnsi="Times New Roman"/>
          <w:b/>
          <w:sz w:val="24"/>
        </w:rPr>
        <w:lastRenderedPageBreak/>
        <w:t xml:space="preserve">либо не перенесших заболевание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инфекцией, в ущемленное положение.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частью 1 статьей 27 Конституции Российской Федерации каждый, кто законно </w:t>
      </w:r>
      <w:r>
        <w:rPr>
          <w:rFonts w:ascii="Times New Roman" w:hAnsi="Times New Roman"/>
          <w:sz w:val="24"/>
        </w:rPr>
        <w:t>находится на территории Российской Федерации, имеет право свободно передвигаться, выбирать место пребывания и жительства.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1 статьи 12 Международного пакта о гражданских и политических правах гласит: «Каждому, кто законно находится на территории каког</w:t>
      </w:r>
      <w:r>
        <w:rPr>
          <w:rFonts w:ascii="Times New Roman" w:hAnsi="Times New Roman"/>
          <w:sz w:val="24"/>
        </w:rPr>
        <w:t>о-либо государства, принадлежит, в пределах этой территории, право на свободное передвижение и свобода выбора местожительства».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частью 2 статьи 19 Конституции Российской Федерации государство гарантирует равенство прав и свобод человека и </w:t>
      </w:r>
      <w:r>
        <w:rPr>
          <w:rFonts w:ascii="Times New Roman" w:hAnsi="Times New Roman"/>
          <w:sz w:val="24"/>
        </w:rPr>
        <w:t>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 4 Междуна</w:t>
      </w:r>
      <w:r>
        <w:rPr>
          <w:rFonts w:ascii="Times New Roman" w:hAnsi="Times New Roman"/>
          <w:sz w:val="24"/>
        </w:rPr>
        <w:t xml:space="preserve">родного пакта о гражданских и политических правах допускает определенную дискриминацию граждан (за исключением дискриминации исключительно на основе расы, цвета кожи, пола, языка, религии или социального происхождения) </w:t>
      </w:r>
      <w:r>
        <w:rPr>
          <w:rFonts w:ascii="Times New Roman" w:hAnsi="Times New Roman"/>
          <w:sz w:val="24"/>
          <w:u w:val="single"/>
        </w:rPr>
        <w:t>только в условиях введенного в госуда</w:t>
      </w:r>
      <w:r>
        <w:rPr>
          <w:rFonts w:ascii="Times New Roman" w:hAnsi="Times New Roman"/>
          <w:sz w:val="24"/>
          <w:u w:val="single"/>
        </w:rPr>
        <w:t>рстве чрезвычайного положения</w:t>
      </w:r>
      <w:r>
        <w:rPr>
          <w:rFonts w:ascii="Times New Roman" w:hAnsi="Times New Roman"/>
          <w:sz w:val="24"/>
        </w:rPr>
        <w:t>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Положения Постановления устанавливают незаконную сегрегацию слоёв населения городских округов Нефтеюганск, </w:t>
      </w:r>
      <w:proofErr w:type="spellStart"/>
      <w:r>
        <w:rPr>
          <w:rFonts w:ascii="Times New Roman" w:hAnsi="Times New Roman"/>
          <w:sz w:val="24"/>
        </w:rPr>
        <w:t>Нягань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Кондинского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(с. </w:t>
      </w:r>
      <w:proofErr w:type="spellStart"/>
      <w:r>
        <w:rPr>
          <w:rFonts w:ascii="Times New Roman" w:hAnsi="Times New Roman"/>
          <w:sz w:val="24"/>
        </w:rPr>
        <w:t>Леуши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Луговой,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Мортка</w:t>
      </w:r>
      <w:proofErr w:type="spellEnd"/>
      <w:r>
        <w:rPr>
          <w:rFonts w:ascii="Times New Roman" w:hAnsi="Times New Roman"/>
          <w:sz w:val="24"/>
        </w:rPr>
        <w:t xml:space="preserve">, п. </w:t>
      </w:r>
      <w:proofErr w:type="spellStart"/>
      <w:r>
        <w:rPr>
          <w:rFonts w:ascii="Times New Roman" w:hAnsi="Times New Roman"/>
          <w:sz w:val="24"/>
        </w:rPr>
        <w:t>Мулымья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по признаку прохождения или </w:t>
      </w:r>
      <w:proofErr w:type="spellStart"/>
      <w:r>
        <w:rPr>
          <w:rFonts w:ascii="Times New Roman" w:hAnsi="Times New Roman"/>
          <w:sz w:val="24"/>
        </w:rPr>
        <w:t>непрохождения</w:t>
      </w:r>
      <w:proofErr w:type="spellEnd"/>
      <w:r>
        <w:rPr>
          <w:rFonts w:ascii="Times New Roman" w:hAnsi="Times New Roman"/>
          <w:sz w:val="24"/>
        </w:rPr>
        <w:t xml:space="preserve"> процедуры 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инфекции, либо по признаку факта перенесенного заболевания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чрезвычайного положения в соответствии с Федеральным конституционны</w:t>
      </w:r>
      <w:r>
        <w:rPr>
          <w:rFonts w:ascii="Times New Roman" w:hAnsi="Times New Roman"/>
          <w:sz w:val="24"/>
        </w:rPr>
        <w:t xml:space="preserve">м законом от 30.05.2001 N 3-ФКЗ "О чрезвычайном положении" не был введен </w:t>
      </w:r>
      <w:r>
        <w:rPr>
          <w:rFonts w:ascii="Times New Roman" w:hAnsi="Times New Roman"/>
          <w:sz w:val="24"/>
          <w:u w:val="single"/>
        </w:rPr>
        <w:t>ни на территории Российской Федерации, ни на территории Ханты-Мансийского автономного округа – Югра</w:t>
      </w:r>
      <w:r>
        <w:rPr>
          <w:rFonts w:ascii="Times New Roman" w:hAnsi="Times New Roman"/>
          <w:sz w:val="24"/>
        </w:rPr>
        <w:t>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Следовательно, губернатор Ханты-Мансийского автономного округа – Югра не имел прав</w:t>
      </w:r>
      <w:r>
        <w:rPr>
          <w:rFonts w:ascii="Times New Roman" w:hAnsi="Times New Roman"/>
          <w:sz w:val="24"/>
        </w:rPr>
        <w:t xml:space="preserve">а ограничивать свободу передвижения определенных категорий населения субъекта РФ и ставить их правовой статус в ущемленное положение по признаку наличия у граждан QR-кодов или документов, подтверждающих прохождение процедуры 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</w:t>
      </w:r>
      <w:r>
        <w:rPr>
          <w:rFonts w:ascii="Times New Roman" w:hAnsi="Times New Roman"/>
          <w:sz w:val="24"/>
        </w:rPr>
        <w:t>ирусной</w:t>
      </w:r>
      <w:proofErr w:type="spellEnd"/>
      <w:r>
        <w:rPr>
          <w:rFonts w:ascii="Times New Roman" w:hAnsi="Times New Roman"/>
          <w:sz w:val="24"/>
        </w:rPr>
        <w:t xml:space="preserve"> инфекции либо перенесенной заболевание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инфекцией. 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Введенный режим обязательной самоизоляции противоречит закону, сложившейся практике, разъяснениям Конституционного суда РФ и требованиям Всемирной организации здравоохранения.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этом, согласно временному руководству Всемирной организации здравоохранения (ВОЗ) от 19.08.2020 "Рекомендации относительно карантина лиц, контактирующих с больными COVID-19" рекомендуется поместить всех лиц, контактировавших с людьми с подтвержденным </w:t>
      </w:r>
      <w:r>
        <w:rPr>
          <w:rFonts w:ascii="Times New Roman" w:hAnsi="Times New Roman"/>
          <w:sz w:val="24"/>
        </w:rPr>
        <w:t>или вероятным COVID-19, на карантин в специально отведенном учреждении или дома в течение 14 дней с момента их последнего контакта.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указанным рекомендациям ВОЗ, контактное лицо - это лицо, находящееся в любой из следующих ситуаций в течение от 2 д</w:t>
      </w:r>
      <w:r>
        <w:rPr>
          <w:rFonts w:ascii="Times New Roman" w:hAnsi="Times New Roman"/>
          <w:sz w:val="24"/>
        </w:rPr>
        <w:t>ней до и до 14 дней после появления симптомов у подтвержденного или вероятного больного COVID-19: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личный контакт с вероятным или подтвержденным больным COVID-19 в пределах 1 метра и в течение более 15 минут;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прямой физический контакт с вероятным или </w:t>
      </w:r>
      <w:r>
        <w:rPr>
          <w:rFonts w:ascii="Times New Roman" w:hAnsi="Times New Roman"/>
          <w:sz w:val="24"/>
        </w:rPr>
        <w:t>подтвержденным случаем COVID-19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непосредственный уход за человеком с вероятным или подтвержденным диагнозом COVID-19 без использования надлежащих средств индивидуальной защиты;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или другие ситуации, указанные в местных оценках рисков.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Таким образом, ре</w:t>
      </w:r>
      <w:r>
        <w:rPr>
          <w:rFonts w:ascii="Times New Roman" w:hAnsi="Times New Roman"/>
          <w:b/>
          <w:sz w:val="24"/>
        </w:rPr>
        <w:t>комендации ВОЗ связывают возможность обязательной самоизоляции граждан с фактом возможного контакта граждан с COVID-19. Если гражданин попал в ситуацию, при которой имелся риск его заражения COVID-19, то в отношении него самоизоляция может быть обязательно</w:t>
      </w:r>
      <w:r>
        <w:rPr>
          <w:rFonts w:ascii="Times New Roman" w:hAnsi="Times New Roman"/>
          <w:b/>
          <w:sz w:val="24"/>
        </w:rPr>
        <w:t>й. Именно такому алгоритму рекомендует придерживаться ВОЗ.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же Постановления, напротив, совершенно противоречат рекомендациям ВОЗ. Из пунктов 5, 6 Постановления следует, что режим обязательной самоизоляции действует в отношении всех граждан, наход</w:t>
      </w:r>
      <w:r>
        <w:rPr>
          <w:rFonts w:ascii="Times New Roman" w:hAnsi="Times New Roman"/>
          <w:sz w:val="24"/>
        </w:rPr>
        <w:t xml:space="preserve">ящихся в указанных муниципальных образованиях, вне зависимости от факта возможного контакта с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инфекцией (COVID-19).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того, аналогичной позиции придерживались и региональные органы власти в субъектах Российской Федерации при введен</w:t>
      </w:r>
      <w:r>
        <w:rPr>
          <w:rFonts w:ascii="Times New Roman" w:hAnsi="Times New Roman"/>
          <w:sz w:val="24"/>
        </w:rPr>
        <w:t>ии режима обязательной самоизоляции.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Так, подпункт 3 пункта 5 постановления Губернатора Московской области от 12 марта 2020 года N 108-ПГ "О введении в Московской области режима повышенной готовности для органов управления и сил Московской областной систем</w:t>
      </w:r>
      <w:r>
        <w:rPr>
          <w:rFonts w:ascii="Times New Roman" w:hAnsi="Times New Roman"/>
          <w:sz w:val="24"/>
        </w:rPr>
        <w:t xml:space="preserve">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(COVID-2019) на территории Московской области" (в редакции постановления Губернатора Московской области от 21 апреля 2020 </w:t>
      </w:r>
      <w:r>
        <w:rPr>
          <w:rFonts w:ascii="Times New Roman" w:hAnsi="Times New Roman"/>
          <w:sz w:val="24"/>
        </w:rPr>
        <w:t xml:space="preserve">года N 204-ПГ) предписывал требования обязательной самоизоляции </w:t>
      </w:r>
      <w:r>
        <w:rPr>
          <w:rFonts w:ascii="Times New Roman" w:hAnsi="Times New Roman"/>
          <w:b/>
          <w:sz w:val="24"/>
        </w:rPr>
        <w:t xml:space="preserve">только граждан с подозрением на наличие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(COVID-2019), а также граждан с проявлениями острой респираторной вирусной инфекции и других острых респираторных заболева</w:t>
      </w:r>
      <w:r>
        <w:rPr>
          <w:rFonts w:ascii="Times New Roman" w:hAnsi="Times New Roman"/>
          <w:b/>
          <w:sz w:val="24"/>
        </w:rPr>
        <w:t>ний.</w:t>
      </w:r>
      <w:r>
        <w:rPr>
          <w:rFonts w:ascii="Times New Roman" w:hAnsi="Times New Roman"/>
          <w:sz w:val="24"/>
        </w:rPr>
        <w:t xml:space="preserve">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Конституционный суд Российской Федерации в Постановлении Конституционного Суда РФ от 25.12.2020 N 49-П указал на законность данного требования, учитывая при этом, что требование обязательной самоизоляции касается лишь указанных категорий граждан, </w:t>
      </w:r>
      <w:r>
        <w:rPr>
          <w:rFonts w:ascii="Times New Roman" w:hAnsi="Times New Roman"/>
          <w:sz w:val="24"/>
        </w:rPr>
        <w:br/>
        <w:t xml:space="preserve">а </w:t>
      </w:r>
      <w:r>
        <w:rPr>
          <w:rFonts w:ascii="Times New Roman" w:hAnsi="Times New Roman"/>
          <w:sz w:val="24"/>
        </w:rPr>
        <w:t xml:space="preserve">не всех граждан, находящихся в Московской области.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Следовательно, введенной на территории указанных муниципальных </w:t>
      </w:r>
      <w:proofErr w:type="spellStart"/>
      <w:r>
        <w:rPr>
          <w:rFonts w:ascii="Times New Roman" w:hAnsi="Times New Roman"/>
          <w:sz w:val="24"/>
        </w:rPr>
        <w:t>образоваий</w:t>
      </w:r>
      <w:proofErr w:type="spellEnd"/>
      <w:r>
        <w:rPr>
          <w:rFonts w:ascii="Times New Roman" w:hAnsi="Times New Roman"/>
          <w:sz w:val="24"/>
        </w:rPr>
        <w:t xml:space="preserve"> Ханты-Мансийского автономного округа — Югры</w:t>
      </w:r>
      <w:r>
        <w:rPr>
          <w:rFonts w:ascii="Times New Roman" w:hAnsi="Times New Roman"/>
          <w:sz w:val="24"/>
        </w:rPr>
        <w:t xml:space="preserve"> режим обязательной самоизоляции является незаконным и противоречит требованиям закона, Всемирной организации здравоохранения и Конституционного суда России. 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Введенный на территории городских округов Нефтеюганск, </w:t>
      </w:r>
      <w:proofErr w:type="spellStart"/>
      <w:r>
        <w:rPr>
          <w:rFonts w:ascii="Times New Roman" w:hAnsi="Times New Roman"/>
          <w:b/>
          <w:sz w:val="24"/>
        </w:rPr>
        <w:t>Нягань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Урай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</w:t>
      </w:r>
      <w:r>
        <w:rPr>
          <w:rFonts w:ascii="Times New Roman" w:hAnsi="Times New Roman"/>
          <w:b/>
          <w:sz w:val="24"/>
        </w:rPr>
        <w:t xml:space="preserve">района (с. </w:t>
      </w:r>
      <w:proofErr w:type="spellStart"/>
      <w:r>
        <w:rPr>
          <w:rFonts w:ascii="Times New Roman" w:hAnsi="Times New Roman"/>
          <w:b/>
          <w:sz w:val="24"/>
        </w:rPr>
        <w:t>Леуши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Луговой,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Междуреченский,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Мортка</w:t>
      </w:r>
      <w:proofErr w:type="spellEnd"/>
      <w:r>
        <w:rPr>
          <w:rFonts w:ascii="Times New Roman" w:hAnsi="Times New Roman"/>
          <w:b/>
          <w:sz w:val="24"/>
        </w:rPr>
        <w:t xml:space="preserve">, п. </w:t>
      </w:r>
      <w:proofErr w:type="spellStart"/>
      <w:r>
        <w:rPr>
          <w:rFonts w:ascii="Times New Roman" w:hAnsi="Times New Roman"/>
          <w:b/>
          <w:sz w:val="24"/>
        </w:rPr>
        <w:t>Мулымья</w:t>
      </w:r>
      <w:proofErr w:type="spellEnd"/>
      <w:r>
        <w:rPr>
          <w:rFonts w:ascii="Times New Roman" w:hAnsi="Times New Roman"/>
          <w:b/>
          <w:sz w:val="24"/>
        </w:rPr>
        <w:t xml:space="preserve">) режим дискриминации граждан по признаку прохождения процедуры вакцинации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фактически принуждает юридически ущемленные слои населения, к которы</w:t>
      </w:r>
      <w:r>
        <w:rPr>
          <w:rFonts w:ascii="Times New Roman" w:hAnsi="Times New Roman"/>
          <w:b/>
          <w:sz w:val="24"/>
        </w:rPr>
        <w:t xml:space="preserve">м я отношусь, пройти процедуру вакцинации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bookmarkStart w:id="1" w:name="_Hlk63972535"/>
      <w:r>
        <w:rPr>
          <w:rFonts w:ascii="Times New Roman" w:hAnsi="Times New Roman"/>
          <w:sz w:val="24"/>
        </w:rPr>
        <w:t xml:space="preserve">Действующие вакцины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не прошли стадию клинических исследований. В результате, положения Постановления принуждают лиц, находящихся на террито</w:t>
      </w:r>
      <w:r>
        <w:rPr>
          <w:rFonts w:ascii="Times New Roman" w:hAnsi="Times New Roman"/>
          <w:sz w:val="24"/>
        </w:rPr>
        <w:t xml:space="preserve">рии городского округа указанных муниципальных образований Ханты-Мансийского автономного округа — Югра </w:t>
      </w:r>
      <w:r>
        <w:rPr>
          <w:rFonts w:ascii="Times New Roman" w:hAnsi="Times New Roman"/>
          <w:sz w:val="24"/>
          <w:u w:val="single"/>
        </w:rPr>
        <w:t>участвовать в медицинском эксперименте</w:t>
      </w:r>
      <w:r>
        <w:rPr>
          <w:rFonts w:ascii="Times New Roman" w:hAnsi="Times New Roman"/>
          <w:sz w:val="24"/>
        </w:rPr>
        <w:t>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4.1.7. Санитарных правил СП 3.3.2.561-96 «Медицинское иммунобиологические препараты. Государственные испытан</w:t>
      </w:r>
      <w:r>
        <w:rPr>
          <w:rFonts w:ascii="Times New Roman" w:hAnsi="Times New Roman"/>
          <w:sz w:val="24"/>
        </w:rPr>
        <w:t>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</w:t>
      </w:r>
      <w:r>
        <w:rPr>
          <w:rFonts w:ascii="Times New Roman" w:hAnsi="Times New Roman"/>
          <w:sz w:val="24"/>
        </w:rPr>
        <w:t xml:space="preserve">вность и безопасность, а также при наличии утвержденной нормативно-технической документации.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инструкции к вакцине</w:t>
      </w:r>
      <w:r>
        <w:rPr>
          <w:rFonts w:ascii="Times New Roman" w:hAnsi="Times New Roman"/>
          <w:sz w:val="24"/>
        </w:rPr>
        <w:t xml:space="preserve"> Гам-КОВИД-</w:t>
      </w:r>
      <w:proofErr w:type="spellStart"/>
      <w:r>
        <w:rPr>
          <w:rFonts w:ascii="Times New Roman" w:hAnsi="Times New Roman"/>
          <w:sz w:val="24"/>
        </w:rPr>
        <w:t>Вак</w:t>
      </w:r>
      <w:proofErr w:type="spellEnd"/>
      <w:r>
        <w:rPr>
          <w:rFonts w:ascii="Times New Roman" w:hAnsi="Times New Roman"/>
          <w:sz w:val="24"/>
        </w:rPr>
        <w:t xml:space="preserve"> Комбинированная векторная вакцина для профилактики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инфекции, вызываемой вирусом SARS-CoV-2 и инструкции к вакц</w:t>
      </w:r>
      <w:r>
        <w:rPr>
          <w:rFonts w:ascii="Times New Roman" w:hAnsi="Times New Roman"/>
          <w:sz w:val="24"/>
        </w:rPr>
        <w:t xml:space="preserve">ине для профилактики COVID-19 </w:t>
      </w:r>
      <w:proofErr w:type="spellStart"/>
      <w:r>
        <w:rPr>
          <w:rFonts w:ascii="Times New Roman" w:hAnsi="Times New Roman"/>
          <w:sz w:val="24"/>
        </w:rPr>
        <w:t>ЭпиВакКорона</w:t>
      </w:r>
      <w:proofErr w:type="spellEnd"/>
      <w:r>
        <w:rPr>
          <w:rFonts w:ascii="Times New Roman" w:hAnsi="Times New Roman"/>
          <w:sz w:val="24"/>
        </w:rPr>
        <w:t xml:space="preserve"> указано, что </w:t>
      </w:r>
      <w:r>
        <w:rPr>
          <w:rFonts w:ascii="Times New Roman" w:hAnsi="Times New Roman"/>
          <w:b/>
          <w:sz w:val="24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>
        <w:rPr>
          <w:rFonts w:ascii="Times New Roman" w:hAnsi="Times New Roman"/>
          <w:sz w:val="24"/>
        </w:rPr>
        <w:t>. Защитный титр антител в настоящее время неизвестен. Продолжительность защиты</w:t>
      </w:r>
      <w:r>
        <w:rPr>
          <w:rFonts w:ascii="Times New Roman" w:hAnsi="Times New Roman"/>
          <w:sz w:val="24"/>
        </w:rPr>
        <w:t xml:space="preserve">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</w:t>
      </w:r>
      <w:r>
        <w:rPr>
          <w:rFonts w:ascii="Times New Roman" w:hAnsi="Times New Roman"/>
          <w:sz w:val="24"/>
        </w:rPr>
        <w:t xml:space="preserve"> данные относительно проверки препаратов на </w:t>
      </w:r>
      <w:proofErr w:type="spellStart"/>
      <w:r>
        <w:rPr>
          <w:rFonts w:ascii="Times New Roman" w:hAnsi="Times New Roman"/>
          <w:sz w:val="24"/>
        </w:rPr>
        <w:t>канцерогенность</w:t>
      </w:r>
      <w:proofErr w:type="spellEnd"/>
      <w:r>
        <w:rPr>
          <w:rFonts w:ascii="Times New Roman" w:hAnsi="Times New Roman"/>
          <w:sz w:val="24"/>
        </w:rPr>
        <w:t xml:space="preserve"> и мутагенность. Исследования безопасности вакцин продолжаются в ходе пострегистрационных исследований.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есть, регистрация вакцин прошла не в соответствии с данными санитарными правилами, поскол</w:t>
      </w:r>
      <w:r>
        <w:rPr>
          <w:rFonts w:ascii="Times New Roman" w:hAnsi="Times New Roman"/>
          <w:sz w:val="24"/>
        </w:rPr>
        <w:t xml:space="preserve">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В настоящее время, все существующие вакцины против новой </w:t>
      </w:r>
      <w:proofErr w:type="spellStart"/>
      <w:r>
        <w:rPr>
          <w:rFonts w:ascii="Times New Roman" w:hAnsi="Times New Roman"/>
          <w:sz w:val="24"/>
          <w:u w:val="single"/>
        </w:rPr>
        <w:t>коронавир</w:t>
      </w:r>
      <w:r>
        <w:rPr>
          <w:rFonts w:ascii="Times New Roman" w:hAnsi="Times New Roman"/>
          <w:sz w:val="24"/>
          <w:u w:val="single"/>
        </w:rPr>
        <w:t>усной</w:t>
      </w:r>
      <w:proofErr w:type="spellEnd"/>
      <w:r>
        <w:rPr>
          <w:rFonts w:ascii="Times New Roman" w:hAnsi="Times New Roman"/>
          <w:sz w:val="24"/>
          <w:u w:val="single"/>
        </w:rPr>
        <w:t xml:space="preserve"> инфекции официально находятся на разных стадиях клинических исследований</w:t>
      </w:r>
      <w:r>
        <w:rPr>
          <w:rFonts w:ascii="Times New Roman" w:hAnsi="Times New Roman"/>
          <w:sz w:val="24"/>
        </w:rPr>
        <w:t>, вакцина Гам-КОВИД-</w:t>
      </w:r>
      <w:proofErr w:type="spellStart"/>
      <w:r>
        <w:rPr>
          <w:rFonts w:ascii="Times New Roman" w:hAnsi="Times New Roman"/>
          <w:sz w:val="24"/>
        </w:rPr>
        <w:t>Вак</w:t>
      </w:r>
      <w:proofErr w:type="spellEnd"/>
      <w:r>
        <w:rPr>
          <w:rFonts w:ascii="Times New Roman" w:hAnsi="Times New Roman"/>
          <w:sz w:val="24"/>
        </w:rPr>
        <w:t xml:space="preserve"> - на третьей фазе клинических исследований. Пострегистрационные исследования вакцин III фазы, для первых вакцин закончатся только в конце 2021 г. </w:t>
      </w:r>
    </w:p>
    <w:p w:rsidR="00150046" w:rsidRDefault="00A63966">
      <w:pPr>
        <w:tabs>
          <w:tab w:val="left" w:pos="8505"/>
        </w:tabs>
        <w:spacing w:line="240" w:lineRule="auto"/>
        <w:ind w:left="-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Реестр </w:t>
      </w:r>
      <w:r>
        <w:rPr>
          <w:rFonts w:ascii="Times New Roman" w:hAnsi="Times New Roman"/>
          <w:sz w:val="24"/>
        </w:rPr>
        <w:t>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/>
          <w:sz w:val="24"/>
        </w:rPr>
        <w:t>ЭпиВакКорона</w:t>
      </w:r>
      <w:proofErr w:type="spellEnd"/>
      <w:r>
        <w:rPr>
          <w:rFonts w:ascii="Times New Roman" w:hAnsi="Times New Roman"/>
          <w:sz w:val="24"/>
        </w:rPr>
        <w:t xml:space="preserve">): </w:t>
      </w:r>
      <w:hyperlink r:id="rId5" w:history="1">
        <w:r>
          <w:rPr>
            <w:rStyle w:val="a4"/>
            <w:rFonts w:ascii="Times New Roman" w:hAnsi="Times New Roman"/>
            <w:sz w:val="24"/>
          </w:rPr>
          <w:t>https://clck.ru/UGt7y</w:t>
        </w:r>
      </w:hyperlink>
      <w:r>
        <w:rPr>
          <w:rFonts w:ascii="Times New Roman" w:hAnsi="Times New Roman"/>
          <w:sz w:val="24"/>
        </w:rPr>
        <w:t xml:space="preserve"> </w:t>
      </w:r>
    </w:p>
    <w:p w:rsidR="00150046" w:rsidRDefault="00A63966">
      <w:pPr>
        <w:tabs>
          <w:tab w:val="left" w:pos="8505"/>
        </w:tabs>
        <w:spacing w:line="240" w:lineRule="auto"/>
        <w:ind w:left="-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НИИ </w:t>
      </w:r>
      <w:proofErr w:type="spellStart"/>
      <w:r>
        <w:rPr>
          <w:rFonts w:ascii="Times New Roman" w:hAnsi="Times New Roman"/>
          <w:sz w:val="24"/>
        </w:rPr>
        <w:t>Гамалеии</w:t>
      </w:r>
      <w:proofErr w:type="spellEnd"/>
      <w:r>
        <w:rPr>
          <w:rFonts w:ascii="Times New Roman" w:hAnsi="Times New Roman"/>
          <w:sz w:val="24"/>
        </w:rPr>
        <w:t xml:space="preserve"> (Спутник V, она же Гам-</w:t>
      </w:r>
      <w:proofErr w:type="spellStart"/>
      <w:r>
        <w:rPr>
          <w:rFonts w:ascii="Times New Roman" w:hAnsi="Times New Roman"/>
          <w:sz w:val="24"/>
        </w:rPr>
        <w:t>Ковид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Вак</w:t>
      </w:r>
      <w:proofErr w:type="spellEnd"/>
      <w:r>
        <w:rPr>
          <w:rFonts w:ascii="Times New Roman" w:hAnsi="Times New Roman"/>
          <w:sz w:val="24"/>
        </w:rPr>
        <w:t xml:space="preserve">) </w:t>
      </w:r>
      <w:hyperlink r:id="rId6" w:history="1">
        <w:r>
          <w:rPr>
            <w:rStyle w:val="a4"/>
            <w:rFonts w:ascii="Times New Roman" w:hAnsi="Times New Roman"/>
            <w:sz w:val="24"/>
          </w:rPr>
          <w:t>https://clck.ru/UGtHF</w:t>
        </w:r>
      </w:hyperlink>
      <w:r>
        <w:rPr>
          <w:rFonts w:ascii="Times New Roman" w:hAnsi="Times New Roman"/>
          <w:sz w:val="24"/>
        </w:rPr>
        <w:t xml:space="preserve"> </w:t>
      </w:r>
    </w:p>
    <w:p w:rsidR="00150046" w:rsidRDefault="00A63966">
      <w:pPr>
        <w:tabs>
          <w:tab w:val="left" w:pos="8505"/>
        </w:tabs>
        <w:spacing w:line="240" w:lineRule="auto"/>
        <w:ind w:left="-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НЦИ Чумакова </w:t>
      </w:r>
      <w:hyperlink r:id="rId7" w:history="1">
        <w:r>
          <w:rPr>
            <w:rStyle w:val="a4"/>
            <w:rFonts w:ascii="Times New Roman" w:hAnsi="Times New Roman"/>
            <w:sz w:val="24"/>
          </w:rPr>
          <w:t>https://clck.ru/UGtJz</w:t>
        </w:r>
      </w:hyperlink>
      <w:r>
        <w:rPr>
          <w:rFonts w:ascii="Times New Roman" w:hAnsi="Times New Roman"/>
          <w:sz w:val="24"/>
        </w:rPr>
        <w:t xml:space="preserve">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речь на данный момент, идет </w:t>
      </w:r>
      <w:r>
        <w:rPr>
          <w:rFonts w:ascii="Times New Roman" w:hAnsi="Times New Roman"/>
          <w:b/>
          <w:sz w:val="24"/>
        </w:rPr>
        <w:t>о медицинском эксперименте,</w:t>
      </w:r>
      <w:r>
        <w:rPr>
          <w:rFonts w:ascii="Times New Roman" w:hAnsi="Times New Roman"/>
          <w:sz w:val="24"/>
        </w:rPr>
        <w:t xml:space="preserve"> и говорить о гарантиях безопасности и эффективности указанных вакцин не приходится.  Вакцинация такими препарат</w:t>
      </w:r>
      <w:r>
        <w:rPr>
          <w:rFonts w:ascii="Times New Roman" w:hAnsi="Times New Roman"/>
          <w:sz w:val="24"/>
        </w:rPr>
        <w:t>ами – рискованна и небезопасна.</w:t>
      </w:r>
    </w:p>
    <w:p w:rsidR="00150046" w:rsidRDefault="00A63966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bookmarkStart w:id="2" w:name="_Hlk63972295"/>
      <w:bookmarkStart w:id="3" w:name="_Hlk63974004"/>
      <w:r>
        <w:rPr>
          <w:rFonts w:ascii="Times New Roman" w:hAnsi="Times New Roman"/>
          <w:b/>
          <w:sz w:val="24"/>
        </w:rPr>
        <w:t xml:space="preserve">Положения Постановления фактически принуждают </w:t>
      </w:r>
      <w:proofErr w:type="spellStart"/>
      <w:r>
        <w:rPr>
          <w:rFonts w:ascii="Times New Roman" w:hAnsi="Times New Roman"/>
          <w:b/>
          <w:sz w:val="24"/>
        </w:rPr>
        <w:t>невакцинированные</w:t>
      </w:r>
      <w:proofErr w:type="spellEnd"/>
      <w:r>
        <w:rPr>
          <w:rFonts w:ascii="Times New Roman" w:hAnsi="Times New Roman"/>
          <w:b/>
          <w:sz w:val="24"/>
        </w:rPr>
        <w:t xml:space="preserve"> против COVID-19 слои населения сделать прививку, чтобы снять с себя ограничения на свободу передвижения.</w:t>
      </w:r>
      <w:r>
        <w:rPr>
          <w:rFonts w:ascii="Times New Roman" w:hAnsi="Times New Roman"/>
          <w:sz w:val="24"/>
        </w:rPr>
        <w:t xml:space="preserve"> Однако указанные положения Постановления противоречат з</w:t>
      </w:r>
      <w:r>
        <w:rPr>
          <w:rFonts w:ascii="Times New Roman" w:hAnsi="Times New Roman"/>
          <w:sz w:val="24"/>
        </w:rPr>
        <w:t xml:space="preserve">акону. </w:t>
      </w:r>
    </w:p>
    <w:p w:rsidR="00150046" w:rsidRDefault="00A63966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прививку. 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</w:t>
      </w:r>
      <w:r>
        <w:rPr>
          <w:rFonts w:ascii="Times New Roman" w:hAnsi="Times New Roman"/>
          <w:sz w:val="24"/>
        </w:rPr>
        <w:t xml:space="preserve">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p w:rsidR="00150046" w:rsidRDefault="00A63966">
      <w:pPr>
        <w:spacing w:line="263" w:lineRule="atLeast"/>
        <w:ind w:left="-284"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п. 1 ст. 43 Федерального закон</w:t>
      </w:r>
      <w:r>
        <w:rPr>
          <w:rFonts w:ascii="Times New Roman" w:hAnsi="Times New Roman"/>
          <w:sz w:val="24"/>
        </w:rPr>
        <w:t>а от 12.04.2010 N 61-ФЗ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150046" w:rsidRDefault="00A63966">
      <w:pPr>
        <w:spacing w:line="263" w:lineRule="atLeast"/>
        <w:ind w:left="-284" w:firstLine="851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Основы государственной политики в области иммунопрофилактики инфекционны</w:t>
      </w:r>
      <w:r>
        <w:rPr>
          <w:rFonts w:ascii="Times New Roman" w:hAnsi="Times New Roman"/>
          <w:sz w:val="24"/>
        </w:rPr>
        <w:t xml:space="preserve">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 Федеральным законом от 17.09.1998 № 157-ФЗ "Об иммунопрофилактике инфекционных болезней». Согласно п. 1 </w:t>
      </w:r>
      <w:r>
        <w:rPr>
          <w:rFonts w:ascii="Times New Roman" w:hAnsi="Times New Roman"/>
          <w:sz w:val="24"/>
        </w:rPr>
        <w:t xml:space="preserve">ст. 5, п. 2 ст. 11 указанного закона, граждане при осуществлении иммунопрофилактики имеют право на отказ от профилактических прививок. Медицинские вмешательства в Российской Федерации добровольны в соответствии с п.1 ст. 20,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7, 8 п. 5 ст. 19 Федерально</w:t>
      </w:r>
      <w:r>
        <w:rPr>
          <w:rFonts w:ascii="Times New Roman" w:hAnsi="Times New Roman"/>
          <w:sz w:val="24"/>
        </w:rPr>
        <w:t>го закона от 21.11.2011 N 323-ФЗ «Об основах охраны здоровья граждан в Российской Федерации».</w:t>
      </w:r>
    </w:p>
    <w:p w:rsidR="00150046" w:rsidRDefault="00A63966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того, запрет принуждения к медицинскому вмешательству полностью соответствует международному праву.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принцип, сформулированный Нюрнбергским кодексом</w:t>
      </w:r>
      <w:r>
        <w:rPr>
          <w:rFonts w:ascii="Times New Roman" w:hAnsi="Times New Roman"/>
          <w:sz w:val="24"/>
        </w:rPr>
        <w:t xml:space="preserve">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</w:t>
      </w:r>
      <w:r>
        <w:rPr>
          <w:rFonts w:ascii="Times New Roman" w:hAnsi="Times New Roman"/>
          <w:sz w:val="24"/>
        </w:rPr>
        <w:t xml:space="preserve">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</w:t>
      </w:r>
      <w:r>
        <w:rPr>
          <w:rFonts w:ascii="Times New Roman" w:hAnsi="Times New Roman"/>
          <w:sz w:val="24"/>
        </w:rPr>
        <w:t xml:space="preserve">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</w:t>
      </w:r>
      <w:r>
        <w:rPr>
          <w:rFonts w:ascii="Times New Roman" w:hAnsi="Times New Roman"/>
          <w:sz w:val="24"/>
        </w:rPr>
        <w:t>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</w:t>
      </w:r>
      <w:r>
        <w:rPr>
          <w:rFonts w:ascii="Times New Roman" w:hAnsi="Times New Roman"/>
          <w:sz w:val="24"/>
        </w:rPr>
        <w:t xml:space="preserve">а (2016). </w:t>
      </w: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Недавняя резолюция 2361 (2021) Парламентской Ассамблеи Совета Европы в отношении </w:t>
      </w:r>
      <w:proofErr w:type="spellStart"/>
      <w:r>
        <w:rPr>
          <w:rFonts w:ascii="Times New Roman" w:hAnsi="Times New Roman"/>
          <w:sz w:val="24"/>
        </w:rPr>
        <w:t>коронавируса</w:t>
      </w:r>
      <w:proofErr w:type="spellEnd"/>
      <w:r>
        <w:rPr>
          <w:rFonts w:ascii="Times New Roman" w:hAnsi="Times New Roman"/>
          <w:sz w:val="24"/>
        </w:rPr>
        <w:t xml:space="preserve"> была призвана напомнить государствам-членам СЕ о недопустимости принуждения к вакцинации и дискриминации отказавшихся прививаться от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</w:t>
      </w:r>
      <w:r>
        <w:rPr>
          <w:rFonts w:ascii="Times New Roman" w:hAnsi="Times New Roman"/>
          <w:sz w:val="24"/>
        </w:rPr>
        <w:t>екции.</w:t>
      </w:r>
    </w:p>
    <w:p w:rsidR="00150046" w:rsidRDefault="00A63966">
      <w:pPr>
        <w:spacing w:line="240" w:lineRule="auto"/>
        <w:ind w:left="-284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вывод подтвержда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z w:val="24"/>
        </w:rPr>
        <w:t>т письм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(Приложение № 1 к настоящему письму). Кроме того, официальное разъяснение о добровольности опубликовано </w:t>
      </w:r>
      <w:proofErr w:type="spellStart"/>
      <w:r>
        <w:rPr>
          <w:rFonts w:ascii="Times New Roman" w:hAnsi="Times New Roman"/>
          <w:sz w:val="24"/>
        </w:rPr>
        <w:t>Роспотребнадзором</w:t>
      </w:r>
      <w:proofErr w:type="spellEnd"/>
      <w:r>
        <w:rPr>
          <w:rFonts w:ascii="Times New Roman" w:hAnsi="Times New Roman"/>
          <w:sz w:val="24"/>
        </w:rPr>
        <w:t xml:space="preserve"> за подписью главного санитарного врача Российской Федерации, руководителя </w:t>
      </w:r>
      <w:proofErr w:type="spellStart"/>
      <w:r>
        <w:rPr>
          <w:rFonts w:ascii="Times New Roman" w:hAnsi="Times New Roman"/>
          <w:sz w:val="24"/>
        </w:rPr>
        <w:t>Рос</w:t>
      </w:r>
      <w:r>
        <w:rPr>
          <w:rFonts w:ascii="Times New Roman" w:hAnsi="Times New Roman"/>
          <w:sz w:val="24"/>
        </w:rPr>
        <w:t>потребнадзора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А.Ю.Поповой</w:t>
      </w:r>
      <w:proofErr w:type="spellEnd"/>
      <w:r>
        <w:rPr>
          <w:rFonts w:ascii="Times New Roman" w:hAnsi="Times New Roman"/>
          <w:sz w:val="24"/>
        </w:rPr>
        <w:t xml:space="preserve">: Письмо от 01.03.2021 № 02/3835-2021-32 "Об иммунизации сотрудников образовательных организаций" так же подчеркивает добровольность вакцинации против </w:t>
      </w:r>
      <w:proofErr w:type="spellStart"/>
      <w:r>
        <w:rPr>
          <w:rFonts w:ascii="Times New Roman" w:hAnsi="Times New Roman"/>
          <w:sz w:val="24"/>
        </w:rPr>
        <w:t>коронавируса</w:t>
      </w:r>
      <w:proofErr w:type="spellEnd"/>
      <w:r>
        <w:rPr>
          <w:rFonts w:ascii="Times New Roman" w:hAnsi="Times New Roman"/>
          <w:sz w:val="24"/>
        </w:rPr>
        <w:t xml:space="preserve"> для всех категорий граждан (</w:t>
      </w:r>
      <w:hyperlink r:id="rId8" w:history="1">
        <w:r>
          <w:rPr>
            <w:rStyle w:val="a4"/>
            <w:rFonts w:ascii="Times New Roman" w:hAnsi="Times New Roman"/>
            <w:sz w:val="24"/>
          </w:rPr>
          <w:t>http://base.garant.ru/400445659/</w:t>
        </w:r>
      </w:hyperlink>
      <w:r>
        <w:rPr>
          <w:rFonts w:ascii="Times New Roman" w:hAnsi="Times New Roman"/>
          <w:sz w:val="24"/>
        </w:rPr>
        <w:t xml:space="preserve">) и, как указано в прилагаемом письме, направленно в территориальные органы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>.</w:t>
      </w:r>
      <w:bookmarkEnd w:id="1"/>
      <w:bookmarkEnd w:id="2"/>
      <w:bookmarkEnd w:id="3"/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Так как действующие вакцины против новой </w:t>
      </w:r>
      <w:proofErr w:type="spellStart"/>
      <w:r>
        <w:rPr>
          <w:rFonts w:ascii="Times New Roman" w:hAnsi="Times New Roman"/>
          <w:b/>
          <w:sz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</w:rPr>
        <w:t xml:space="preserve"> инфекции фактически являются медицинским экспериментом, обязательн</w:t>
      </w:r>
      <w:r>
        <w:rPr>
          <w:rFonts w:ascii="Times New Roman" w:hAnsi="Times New Roman"/>
          <w:b/>
          <w:sz w:val="24"/>
        </w:rPr>
        <w:t>ая вакцинация против COVID-19 является наложением на меня прямой обязанностью участвовать в этом медицинском эксперименте. Ни международные нормы, ни Конституция России, ни российское законодательство, ни также мой трудовой (гражданско-правовой договор) не</w:t>
      </w:r>
      <w:r>
        <w:rPr>
          <w:rFonts w:ascii="Times New Roman" w:hAnsi="Times New Roman"/>
          <w:b/>
          <w:sz w:val="24"/>
        </w:rPr>
        <w:t xml:space="preserve"> содержит обязанности участвовать в медицинских исследованиях.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b/>
          <w:sz w:val="24"/>
        </w:rPr>
      </w:pPr>
    </w:p>
    <w:p w:rsidR="00150046" w:rsidRDefault="00A6396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Более того, положения указанного Постановления не содержат исключений даже для лиц, у которых есть медицинские противопоказания к вакцинации против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(COVID-19). </w:t>
      </w:r>
      <w:r>
        <w:rPr>
          <w:rFonts w:ascii="Times New Roman" w:hAnsi="Times New Roman"/>
          <w:sz w:val="24"/>
          <w:u w:val="single"/>
        </w:rPr>
        <w:t>Фа</w:t>
      </w:r>
      <w:r>
        <w:rPr>
          <w:rFonts w:ascii="Times New Roman" w:hAnsi="Times New Roman"/>
          <w:sz w:val="24"/>
          <w:u w:val="single"/>
        </w:rPr>
        <w:t xml:space="preserve">ктически положения указанного Постановления заставляют лиц с медицинскими противопоказаниями против вакцинации </w:t>
      </w:r>
      <w:r>
        <w:rPr>
          <w:rFonts w:ascii="Times New Roman" w:hAnsi="Times New Roman"/>
          <w:sz w:val="24"/>
          <w:u w:val="single"/>
        </w:rPr>
        <w:lastRenderedPageBreak/>
        <w:t>пройти вакцинацию и поставить свои жизнь и здоровье под серьезный риск лишь для того, чтобы снять с себя ограничения свободы, введенные указанным</w:t>
      </w:r>
      <w:r>
        <w:rPr>
          <w:rFonts w:ascii="Times New Roman" w:hAnsi="Times New Roman"/>
          <w:sz w:val="24"/>
          <w:u w:val="single"/>
        </w:rPr>
        <w:t xml:space="preserve"> Постановлением.</w:t>
      </w:r>
      <w:r>
        <w:rPr>
          <w:rFonts w:ascii="Times New Roman" w:hAnsi="Times New Roman"/>
          <w:sz w:val="24"/>
        </w:rPr>
        <w:t xml:space="preserve"> </w:t>
      </w:r>
    </w:p>
    <w:p w:rsidR="00150046" w:rsidRDefault="00150046">
      <w:pPr>
        <w:spacing w:line="240" w:lineRule="auto"/>
        <w:ind w:left="-284" w:firstLine="851"/>
        <w:jc w:val="both"/>
        <w:outlineLvl w:val="3"/>
        <w:rPr>
          <w:rFonts w:ascii="Times New Roman" w:hAnsi="Times New Roman"/>
          <w:sz w:val="24"/>
        </w:rPr>
      </w:pPr>
    </w:p>
    <w:p w:rsidR="00150046" w:rsidRDefault="00A63966">
      <w:pPr>
        <w:spacing w:line="240" w:lineRule="auto"/>
        <w:ind w:firstLine="5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вышеизложенного и руководствуясь </w:t>
      </w:r>
      <w:proofErr w:type="spellStart"/>
      <w:r>
        <w:rPr>
          <w:rFonts w:ascii="Times New Roman" w:hAnsi="Times New Roman"/>
          <w:sz w:val="24"/>
        </w:rPr>
        <w:t>ст.ст</w:t>
      </w:r>
      <w:proofErr w:type="spellEnd"/>
      <w:r>
        <w:rPr>
          <w:rFonts w:ascii="Times New Roman" w:hAnsi="Times New Roman"/>
          <w:sz w:val="24"/>
        </w:rPr>
        <w:t xml:space="preserve">. 208, 209 КАС РФ, </w:t>
      </w:r>
      <w:r>
        <w:rPr>
          <w:rFonts w:ascii="Times New Roman" w:hAnsi="Times New Roman"/>
          <w:b/>
          <w:sz w:val="24"/>
        </w:rPr>
        <w:t>ПРОШУ:</w:t>
      </w:r>
    </w:p>
    <w:p w:rsidR="00150046" w:rsidRDefault="00A63966">
      <w:pPr>
        <w:spacing w:line="240" w:lineRule="auto"/>
        <w:ind w:firstLine="5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150046" w:rsidRDefault="00A639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Признать недействующими пункты 5, 6 Постановления губернатора Ханты-Мансийского автономного округа - Югры </w:t>
      </w:r>
      <w:r>
        <w:rPr>
          <w:rFonts w:ascii="Times New Roman" w:hAnsi="Times New Roman"/>
          <w:sz w:val="24"/>
        </w:rPr>
        <w:t xml:space="preserve">от 22 ноября 2021 года № 155 "О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 в Ханты-Мансийском автономном округе - Югре".</w:t>
      </w:r>
    </w:p>
    <w:p w:rsidR="00150046" w:rsidRDefault="0015004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50046" w:rsidRDefault="0015004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50046" w:rsidRDefault="00A63966">
      <w:pPr>
        <w:spacing w:line="240" w:lineRule="auto"/>
        <w:ind w:left="284" w:hanging="284"/>
        <w:jc w:val="both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Приложения:</w:t>
      </w:r>
    </w:p>
    <w:p w:rsidR="00150046" w:rsidRDefault="00150046">
      <w:pPr>
        <w:tabs>
          <w:tab w:val="left" w:pos="567"/>
        </w:tabs>
        <w:spacing w:line="240" w:lineRule="auto"/>
        <w:jc w:val="both"/>
        <w:outlineLvl w:val="3"/>
        <w:rPr>
          <w:rFonts w:ascii="Times New Roman" w:hAnsi="Times New Roman"/>
          <w:sz w:val="24"/>
        </w:rPr>
      </w:pPr>
    </w:p>
    <w:p w:rsidR="00150046" w:rsidRDefault="00A63966">
      <w:pPr>
        <w:tabs>
          <w:tab w:val="left" w:pos="567"/>
        </w:tabs>
        <w:spacing w:line="240" w:lineRule="auto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Ответ заместителя руководителя </w:t>
      </w:r>
      <w:proofErr w:type="spellStart"/>
      <w:r>
        <w:rPr>
          <w:rFonts w:ascii="Times New Roman" w:hAnsi="Times New Roman"/>
          <w:sz w:val="24"/>
        </w:rPr>
        <w:t>Роспотребнадзора</w:t>
      </w:r>
      <w:proofErr w:type="spellEnd"/>
      <w:r>
        <w:rPr>
          <w:rFonts w:ascii="Times New Roman" w:hAnsi="Times New Roman"/>
          <w:sz w:val="24"/>
        </w:rPr>
        <w:t xml:space="preserve"> Е.Б. </w:t>
      </w:r>
      <w:proofErr w:type="spellStart"/>
      <w:r>
        <w:rPr>
          <w:rFonts w:ascii="Times New Roman" w:hAnsi="Times New Roman"/>
          <w:sz w:val="24"/>
        </w:rPr>
        <w:t>Ежловой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50046" w:rsidRDefault="00A63966">
      <w:pPr>
        <w:tabs>
          <w:tab w:val="left" w:pos="567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01.04.2021 г. № 09-6328-2021-40 – копия на 2 листах.</w:t>
      </w:r>
    </w:p>
    <w:p w:rsidR="00150046" w:rsidRDefault="00A63966">
      <w:pPr>
        <w:pStyle w:val="a5"/>
        <w:tabs>
          <w:tab w:val="left" w:pos="567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Документ, подтверждающий уплату государственной пошлины;</w:t>
      </w:r>
    </w:p>
    <w:p w:rsidR="00150046" w:rsidRDefault="00A63966">
      <w:pPr>
        <w:pStyle w:val="a5"/>
        <w:tabs>
          <w:tab w:val="left" w:pos="0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Документ, подтверждающий направление настоящего административного искового заявления административному ответчику;</w:t>
      </w:r>
    </w:p>
    <w:p w:rsidR="00150046" w:rsidRDefault="00A63966">
      <w:pPr>
        <w:pStyle w:val="a5"/>
        <w:tabs>
          <w:tab w:val="left" w:pos="0"/>
        </w:tabs>
        <w:spacing w:line="240" w:lineRule="auto"/>
        <w:ind w:left="426" w:hanging="426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Копия оспар</w:t>
      </w:r>
      <w:r>
        <w:rPr>
          <w:rFonts w:ascii="Times New Roman" w:hAnsi="Times New Roman"/>
          <w:sz w:val="24"/>
        </w:rPr>
        <w:t>иваемого нормативного правового акта.</w:t>
      </w:r>
    </w:p>
    <w:p w:rsidR="00150046" w:rsidRDefault="00150046">
      <w:pPr>
        <w:pStyle w:val="a5"/>
        <w:spacing w:line="240" w:lineRule="auto"/>
        <w:jc w:val="both"/>
        <w:outlineLvl w:val="3"/>
        <w:rPr>
          <w:rFonts w:ascii="Times New Roman" w:hAnsi="Times New Roman"/>
        </w:rPr>
      </w:pPr>
    </w:p>
    <w:p w:rsidR="00150046" w:rsidRDefault="00A639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Фамилия И. О.</w:t>
      </w:r>
    </w:p>
    <w:p w:rsidR="00150046" w:rsidRDefault="00A6396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Подпись</w:t>
      </w:r>
    </w:p>
    <w:p w:rsidR="00150046" w:rsidRDefault="00A6396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934075" cy="8401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934075" cy="83343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46" w:rsidRDefault="00150046"/>
    <w:sectPr w:rsidR="001500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046"/>
    <w:rsid w:val="00150046"/>
    <w:rsid w:val="00A6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EF5CC-C79A-445A-806A-07AB831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contextualSpacing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contextualSpacing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contextualSpacing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contextualSpacing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4">
    <w:name w:val="Гиперссылка1"/>
    <w:basedOn w:val="13"/>
    <w:link w:val="a4"/>
    <w:rPr>
      <w:color w:val="0563C1" w:themeColor="hyperlink"/>
      <w:u w:val="single"/>
    </w:rPr>
  </w:style>
  <w:style w:type="character" w:styleId="a4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5">
    <w:name w:val="List Paragraph"/>
    <w:basedOn w:val="a"/>
    <w:link w:val="a6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basedOn w:val="a"/>
    <w:next w:val="a"/>
    <w:link w:val="a8"/>
    <w:uiPriority w:val="11"/>
    <w:qFormat/>
    <w:pPr>
      <w:keepNext/>
      <w:keepLines/>
      <w:spacing w:after="320"/>
      <w:contextualSpacing/>
    </w:pPr>
    <w:rPr>
      <w:color w:val="666666"/>
      <w:sz w:val="30"/>
    </w:rPr>
  </w:style>
  <w:style w:type="character" w:customStyle="1" w:styleId="a8">
    <w:name w:val="Подзаголовок Знак"/>
    <w:basedOn w:val="1"/>
    <w:link w:val="a7"/>
    <w:rPr>
      <w:color w:val="666666"/>
      <w:sz w:val="3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"/>
    <w:link w:val="aa"/>
    <w:uiPriority w:val="10"/>
    <w:qFormat/>
    <w:pPr>
      <w:keepNext/>
      <w:keepLines/>
      <w:spacing w:after="60"/>
      <w:contextualSpacing/>
    </w:pPr>
    <w:rPr>
      <w:sz w:val="52"/>
    </w:rPr>
  </w:style>
  <w:style w:type="character" w:customStyle="1" w:styleId="aa">
    <w:name w:val="Заголовок Знак"/>
    <w:basedOn w:val="1"/>
    <w:link w:val="a9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4456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UGtJ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UGtH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UGt7y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sidimdoma.admhmao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 Романов Р.В. и штат юристов</dc:creator>
  <cp:lastModifiedBy>Пользователь Windows</cp:lastModifiedBy>
  <cp:revision>2</cp:revision>
  <dcterms:created xsi:type="dcterms:W3CDTF">2021-11-24T11:26:00Z</dcterms:created>
  <dcterms:modified xsi:type="dcterms:W3CDTF">2021-11-24T11:26:00Z</dcterms:modified>
</cp:coreProperties>
</file>